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</w:pPr>
      <w:r>
        <w:rPr>
          <w:rFonts w:ascii="Arial" w:cs="Arial" w:eastAsia="Arial" w:hAnsi="Arial"/>
          <w:color w:val="4A6A8A"/>
          <w:spacing w:val="36"/>
          <w:sz w:val="18"/>
          <w:szCs w:val="18"/>
        </w:rPr>
        <w:t xml:space="preserve">THE KEYSTONE · 15 MINUTES, SAME DAY EACH WEEK</w:t>
      </w:r>
    </w:p>
    <w:p>
      <w:pPr>
        <w:pBdr>
          <w:bottom w:val="single" w:color="1A2A3A" w:sz="12"/>
        </w:pBdr>
        <w:spacing w:after="160" w:before="0"/>
      </w:pPr>
      <w:r>
        <w:t xml:space="preserve"> </w:t>
      </w:r>
    </w:p>
    <w:p>
      <w:pPr>
        <w:spacing w:after="0" w:before="0"/>
      </w:pPr>
      <w:r>
        <w:rPr>
          <w:rFonts w:ascii="Georgia" w:cs="Georgia" w:eastAsia="Georgia" w:hAnsi="Georgia"/>
          <w:b/>
          <w:bCs/>
          <w:color w:val="1A3A5C"/>
          <w:sz w:val="52"/>
          <w:szCs w:val="52"/>
        </w:rPr>
        <w:t xml:space="preserve">Weekly Watch</w:t>
      </w:r>
      <w:r>
        <w:rPr>
          <w:rFonts w:ascii="Arial" w:cs="Arial" w:eastAsia="Arial" w:hAnsi="Arial"/>
          <w:color w:val="4A6A8A"/>
          <w:sz w:val="22"/>
          <w:szCs w:val="22"/>
        </w:rPr>
        <w:t xml:space="preserve">          Week beginning  ________________</w:t>
      </w:r>
    </w:p>
    <w:p>
      <w:pPr>
        <w:spacing w:after="240" w:before="0"/>
      </w:pP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73"/>
        <w:gridCol w:w="4873"/>
      </w:tblGrid>
      <w:tr>
        <w:tc>
          <w:tcPr>
            <w:tcW w:type="dxa" w:w="487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0" w:before="28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8"/>
                <w:sz w:val="18"/>
                <w:szCs w:val="18"/>
              </w:rPr>
              <w:t xml:space="preserve">ONE THING THIS WEEK</w:t>
            </w:r>
            <w:r>
              <w:rPr>
                <w:rFonts w:ascii="Arial" w:cs="Arial" w:eastAsia="Arial" w:hAnsi="Arial"/>
                <w:color w:val="4A6A8A"/>
                <w:sz w:val="18"/>
                <w:szCs w:val="18"/>
              </w:rPr>
              <w:t xml:space="preserve">  from your plan</w:t>
            </w:r>
          </w:p>
          <w:p>
            <w:pPr>
              <w:pBdr>
                <w:bottom w:val="single" w:color="BBCCDD" w:sz="4"/>
              </w:pBdr>
              <w:spacing w:after="80" w:before="0"/>
            </w:pPr>
            <w:r>
              <w:rPr>
                <w:rFonts w:ascii="Arial" w:cs="Arial" w:eastAsia="Arial" w:hAnsi="Arial"/>
                <w:sz w:val="32"/>
                <w:szCs w:val="3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80" w:before="0"/>
            </w:pPr>
            <w:r>
              <w:rPr>
                <w:rFonts w:ascii="Arial" w:cs="Arial" w:eastAsia="Arial" w:hAnsi="Arial"/>
                <w:sz w:val="32"/>
                <w:szCs w:val="32"/>
              </w:rPr>
              <w:t xml:space="preserve"> </w:t>
            </w:r>
          </w:p>
          <w:p>
            <w:pPr>
              <w:spacing w:after="100" w:before="28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8"/>
                <w:sz w:val="18"/>
                <w:szCs w:val="18"/>
              </w:rPr>
              <w:t xml:space="preserve">MAINTENANCE DUE</w:t>
            </w:r>
            <w:r>
              <w:rPr>
                <w:rFonts w:ascii="Arial" w:cs="Arial" w:eastAsia="Arial" w:hAnsi="Arial"/>
                <w:color w:val="4A6A8A"/>
                <w:sz w:val="18"/>
                <w:szCs w:val="18"/>
              </w:rPr>
              <w:t xml:space="preserve">  from the register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</w:tc>
        <w:tc>
          <w:tcPr>
            <w:tcW w:type="dxa" w:w="487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100" w:before="28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8"/>
                <w:sz w:val="18"/>
                <w:szCs w:val="18"/>
              </w:rPr>
              <w:t xml:space="preserve">FIXED COMMITMENTS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pBdr>
                <w:bottom w:val="single" w:color="BBCCDD" w:sz="4"/>
              </w:pBdr>
              <w:spacing w:after="0" w:before="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 </w:t>
            </w:r>
          </w:p>
          <w:p>
            <w:pPr>
              <w:spacing w:after="100" w:before="280"/>
            </w:pPr>
            <w:r>
              <w:rPr>
                <w:rFonts w:ascii="Arial" w:cs="Arial" w:eastAsia="Arial" w:hAnsi="Arial"/>
                <w:b/>
                <w:bCs/>
                <w:color w:val="1A3A5C"/>
                <w:spacing w:val="28"/>
                <w:sz w:val="18"/>
                <w:szCs w:val="18"/>
              </w:rPr>
              <w:t xml:space="preserve">REVIEW LAST WEEK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color w:val="1A2A3A"/>
                <w:sz w:val="22"/>
                <w:szCs w:val="22"/>
              </w:rPr>
              <w:t xml:space="preserve">Did I do last week's one thing?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color w:val="1A2A3A"/>
                <w:sz w:val="22"/>
                <w:szCs w:val="22"/>
              </w:rPr>
              <w:t xml:space="preserve">Is the rhythm holding, or am I drifting?</w:t>
            </w:r>
          </w:p>
          <w:p>
            <w:pPr>
              <w:spacing w:after="60" w:before="60"/>
            </w:pPr>
            <w:r>
              <w:rPr>
                <w:rFonts w:ascii="Arial" w:cs="Arial" w:eastAsia="Arial" w:hAnsi="Arial"/>
                <w:color w:val="1A3A5C"/>
                <w:sz w:val="22"/>
                <w:szCs w:val="22"/>
              </w:rPr>
              <w:t xml:space="preserve">☐  </w:t>
            </w:r>
            <w:r>
              <w:rPr>
                <w:rFonts w:ascii="Arial" w:cs="Arial" w:eastAsia="Arial" w:hAnsi="Arial"/>
                <w:color w:val="1A2A3A"/>
                <w:sz w:val="22"/>
                <w:szCs w:val="22"/>
              </w:rPr>
              <w:t xml:space="preserve">Anything in "on your mind" still waiting?</w:t>
            </w:r>
          </w:p>
        </w:tc>
      </w:tr>
    </w:tbl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PARK BIGGER JOBS ACROSS THE WEEK</w:t>
      </w:r>
      <w:r>
        <w:rPr>
          <w:rFonts w:ascii="Arial" w:cs="Arial" w:eastAsia="Arial" w:hAnsi="Arial"/>
          <w:color w:val="4A6A8A"/>
          <w:sz w:val="18"/>
          <w:szCs w:val="18"/>
        </w:rPr>
        <w:t xml:space="preserve">  these feed each day's Six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9"/>
        <w:gridCol w:w="1409"/>
        <w:gridCol w:w="1409"/>
        <w:gridCol w:w="1409"/>
        <w:gridCol w:w="1409"/>
        <w:gridCol w:w="1409"/>
        <w:gridCol w:w="1409"/>
      </w:tblGrid>
      <w:tr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Mon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Tue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Wed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Thu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Fri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Sat</w:t>
            </w:r>
          </w:p>
        </w:tc>
        <w:tc>
          <w:tcPr>
            <w:tcW w:type="dxa" w:w="1409"/>
            <w:tcBorders>
              <w:top w:val="single" w:color="1A3A5C" w:sz="1"/>
              <w:left w:val="single" w:color="1A3A5C" w:sz="1"/>
              <w:bottom w:val="single" w:color="1A3A5C" w:sz="1"/>
              <w:right w:val="single" w:color="1A3A5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Sun</w:t>
            </w:r>
          </w:p>
        </w:tc>
      </w:tr>
      <w:tr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  <w:tc>
          <w:tcPr>
            <w:tcW w:type="dxa" w:w="140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before="600"/>
            </w:pPr>
            <w:r>
              <w:t xml:space="preserve"> </w:t>
            </w:r>
          </w:p>
        </w:tc>
      </w:tr>
    </w:tbl>
    <w:p>
      <w:pPr>
        <w:pBdr>
          <w:top w:val="single" w:color="CCCCCC" w:sz="4"/>
        </w:pBdr>
        <w:spacing w:after="0" w:before="28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This is the one habit that keeps the whole system alive. Pull what's due from the Maintenance Register, carry your plan's one thing in, glance at the eight areas — then the daily sheets almost fill themselves.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2026-06-13T21:13:04.517Z</dcterms:created>
  <dcterms:modified xsi:type="dcterms:W3CDTF">2026-06-13T21:13:04.517Z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